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8F4" w:rsidRDefault="00D73C18">
      <w:pPr>
        <w:pStyle w:val="2"/>
        <w:spacing w:line="360" w:lineRule="auto"/>
        <w:ind w:firstLineChars="0" w:firstLine="0"/>
        <w:jc w:val="center"/>
        <w:rPr>
          <w:rFonts w:ascii="仿宋" w:eastAsia="仿宋" w:hAnsi="仿宋" w:cs="仿宋"/>
          <w:b/>
          <w:bCs/>
          <w:kern w:val="0"/>
        </w:rPr>
      </w:pPr>
      <w:r>
        <w:rPr>
          <w:rFonts w:ascii="仿宋" w:eastAsia="仿宋" w:hAnsi="仿宋" w:cs="仿宋" w:hint="eastAsia"/>
          <w:b/>
          <w:bCs/>
          <w:kern w:val="0"/>
        </w:rPr>
        <w:t>四川省登山户外运动协会</w:t>
      </w:r>
    </w:p>
    <w:p w:rsidR="00C108F4" w:rsidRDefault="00D73C18">
      <w:pPr>
        <w:widowControl/>
        <w:spacing w:line="360" w:lineRule="auto"/>
        <w:ind w:firstLineChars="0" w:firstLine="0"/>
        <w:jc w:val="center"/>
        <w:rPr>
          <w:rFonts w:ascii="仿宋" w:eastAsia="仿宋" w:hAnsi="仿宋" w:cs="仿宋"/>
          <w:b/>
          <w:bCs/>
          <w:sz w:val="32"/>
          <w:szCs w:val="32"/>
        </w:rPr>
      </w:pPr>
      <w:r>
        <w:rPr>
          <w:rFonts w:ascii="仿宋" w:eastAsia="仿宋" w:hAnsi="仿宋" w:cs="仿宋" w:hint="eastAsia"/>
          <w:b/>
          <w:bCs/>
          <w:sz w:val="32"/>
          <w:szCs w:val="32"/>
        </w:rPr>
        <w:t>登山活动项目风险防控机制总则</w:t>
      </w:r>
      <w:r w:rsidR="006C0229">
        <w:rPr>
          <w:rFonts w:ascii="仿宋" w:eastAsia="仿宋" w:hAnsi="仿宋" w:cs="仿宋" w:hint="eastAsia"/>
          <w:b/>
          <w:bCs/>
          <w:sz w:val="32"/>
          <w:szCs w:val="32"/>
        </w:rPr>
        <w:t>(征求意见稿)</w:t>
      </w:r>
    </w:p>
    <w:p w:rsidR="00C108F4" w:rsidRDefault="00D73C18">
      <w:pPr>
        <w:widowControl/>
        <w:spacing w:line="360" w:lineRule="auto"/>
        <w:ind w:firstLineChars="0" w:firstLine="0"/>
        <w:rPr>
          <w:rFonts w:ascii="仿宋" w:eastAsia="仿宋" w:hAnsi="仿宋" w:cs="仿宋"/>
          <w:sz w:val="32"/>
          <w:szCs w:val="32"/>
        </w:rPr>
      </w:pPr>
      <w:r>
        <w:rPr>
          <w:rFonts w:ascii="仿宋" w:eastAsia="仿宋" w:hAnsi="仿宋" w:cs="仿宋" w:hint="eastAsia"/>
          <w:b/>
          <w:bCs/>
          <w:sz w:val="32"/>
          <w:szCs w:val="32"/>
        </w:rPr>
        <w:t>一、前言</w:t>
      </w:r>
    </w:p>
    <w:p w:rsidR="00C108F4" w:rsidRDefault="00D73C18">
      <w:pPr>
        <w:widowControl/>
        <w:spacing w:line="360" w:lineRule="auto"/>
        <w:ind w:firstLine="640"/>
        <w:rPr>
          <w:rFonts w:ascii="仿宋" w:eastAsia="仿宋" w:hAnsi="仿宋" w:cs="仿宋"/>
          <w:sz w:val="32"/>
          <w:szCs w:val="32"/>
        </w:rPr>
      </w:pPr>
      <w:r>
        <w:rPr>
          <w:rFonts w:ascii="仿宋" w:eastAsia="仿宋" w:hAnsi="仿宋" w:cs="仿宋" w:hint="eastAsia"/>
          <w:sz w:val="32"/>
          <w:szCs w:val="32"/>
        </w:rPr>
        <w:t>为规范开展登山活动项目赛事活动的风险管理，建立完善有效的风险控制体系，提高处于项目运动最前端的赛事组织、实施单位自我的赛事组织水平和风险管控意识，确保所有参与赛事活动人员的安全（包括组织者团队雇员/志愿者、服务供应商、地方政府人员、参赛者和公众）。根</w:t>
      </w:r>
      <w:r>
        <w:rPr>
          <w:rFonts w:ascii="仿宋" w:eastAsia="仿宋" w:hAnsi="仿宋" w:cs="仿宋" w:hint="eastAsia"/>
          <w:kern w:val="0"/>
          <w:sz w:val="32"/>
          <w:szCs w:val="32"/>
        </w:rPr>
        <w:t>据《国内登山管理办法》、</w:t>
      </w:r>
      <w:r>
        <w:rPr>
          <w:rFonts w:ascii="仿宋" w:eastAsia="仿宋" w:hAnsi="仿宋" w:cs="仿宋" w:hint="eastAsia"/>
          <w:kern w:val="0"/>
          <w:sz w:val="32"/>
          <w:szCs w:val="32"/>
          <w:lang/>
        </w:rPr>
        <w:t>《体育赛事活动管理办法》（</w:t>
      </w:r>
      <w:r>
        <w:rPr>
          <w:rFonts w:ascii="仿宋" w:eastAsia="仿宋" w:hAnsi="仿宋" w:cs="仿宋" w:hint="eastAsia"/>
          <w:kern w:val="0"/>
          <w:sz w:val="32"/>
          <w:szCs w:val="32"/>
        </w:rPr>
        <w:t>国家体育总局令第25号</w:t>
      </w:r>
      <w:r>
        <w:rPr>
          <w:rFonts w:ascii="仿宋" w:eastAsia="仿宋" w:hAnsi="仿宋" w:cs="仿宋" w:hint="eastAsia"/>
          <w:kern w:val="0"/>
          <w:sz w:val="32"/>
          <w:szCs w:val="32"/>
          <w:lang/>
        </w:rPr>
        <w:t>）、《关于进一步加强体育赛事活动安全监督服务的意见》（体规字【2021】3号）、《关于进一步加强户外运动项目赛事活动监督管理的通知》、《关于建立健全体育赛事活动“熔断”机制的通知》、体育总局公安部《关于加强体育赛场行为规范管理若干意见》、《四川省登山管理办法》等规范性文件的有关要求，按照“管行业必须管安全、管业务必须管安全、管生产经营必须管安全”</w:t>
      </w:r>
      <w:r>
        <w:rPr>
          <w:rFonts w:ascii="仿宋" w:eastAsia="仿宋" w:hAnsi="仿宋" w:cs="仿宋" w:hint="eastAsia"/>
          <w:kern w:val="0"/>
          <w:sz w:val="32"/>
          <w:szCs w:val="32"/>
        </w:rPr>
        <w:t>“谁审批(备案)、谁负责”、“谁主办、谁负责”、“谁主管、谁负责”的</w:t>
      </w:r>
      <w:r>
        <w:rPr>
          <w:rFonts w:ascii="仿宋" w:eastAsia="仿宋" w:hAnsi="仿宋" w:cs="仿宋" w:hint="eastAsia"/>
          <w:kern w:val="0"/>
          <w:sz w:val="32"/>
          <w:szCs w:val="32"/>
          <w:lang/>
        </w:rPr>
        <w:t>原则，</w:t>
      </w:r>
      <w:r>
        <w:rPr>
          <w:rFonts w:ascii="仿宋" w:eastAsia="仿宋" w:hAnsi="仿宋" w:cs="仿宋" w:hint="eastAsia"/>
          <w:sz w:val="32"/>
          <w:szCs w:val="32"/>
        </w:rPr>
        <w:t>为确保登山活动“安全、健康、有序”的开展，结合登山活动所涉及运动项目的特性，制定本风险防控机制总规。</w:t>
      </w:r>
    </w:p>
    <w:p w:rsidR="00C108F4" w:rsidRDefault="00D73C18">
      <w:pPr>
        <w:pStyle w:val="2"/>
        <w:spacing w:line="360" w:lineRule="auto"/>
        <w:ind w:firstLineChars="0" w:firstLine="0"/>
        <w:rPr>
          <w:rFonts w:ascii="仿宋" w:eastAsia="仿宋" w:hAnsi="仿宋" w:cs="仿宋"/>
        </w:rPr>
      </w:pPr>
      <w:r>
        <w:rPr>
          <w:rFonts w:ascii="仿宋" w:eastAsia="仿宋" w:hAnsi="仿宋" w:cs="仿宋" w:hint="eastAsia"/>
        </w:rPr>
        <w:t>二、定义</w:t>
      </w:r>
    </w:p>
    <w:p w:rsidR="00C108F4" w:rsidRDefault="00D73C18">
      <w:pPr>
        <w:spacing w:line="360" w:lineRule="auto"/>
        <w:ind w:firstLineChars="100" w:firstLine="320"/>
        <w:rPr>
          <w:rFonts w:ascii="仿宋" w:eastAsia="仿宋" w:hAnsi="仿宋" w:cs="仿宋"/>
          <w:sz w:val="32"/>
          <w:szCs w:val="32"/>
        </w:rPr>
      </w:pPr>
      <w:r>
        <w:rPr>
          <w:rFonts w:ascii="仿宋" w:eastAsia="仿宋" w:hAnsi="仿宋" w:cs="仿宋" w:hint="eastAsia"/>
          <w:sz w:val="32"/>
          <w:szCs w:val="32"/>
        </w:rPr>
        <w:t>依据《四川省登山管理办法》第一章总则第二条界定，登</w:t>
      </w:r>
      <w:r>
        <w:rPr>
          <w:rFonts w:ascii="仿宋" w:eastAsia="仿宋" w:hAnsi="仿宋" w:cs="仿宋" w:hint="eastAsia"/>
          <w:sz w:val="32"/>
          <w:szCs w:val="32"/>
        </w:rPr>
        <w:lastRenderedPageBreak/>
        <w:t>山活动是指开展登山、攀岩、攀冰、山地户外运动等活动</w:t>
      </w:r>
      <w:r w:rsidR="0051097A">
        <w:rPr>
          <w:rFonts w:ascii="仿宋" w:eastAsia="仿宋" w:hAnsi="仿宋" w:cs="仿宋" w:hint="eastAsia"/>
          <w:sz w:val="32"/>
          <w:szCs w:val="32"/>
        </w:rPr>
        <w:t>。</w:t>
      </w:r>
    </w:p>
    <w:p w:rsidR="00C108F4" w:rsidRDefault="00D73C18">
      <w:pPr>
        <w:pStyle w:val="2"/>
        <w:spacing w:line="360" w:lineRule="auto"/>
        <w:ind w:firstLineChars="0" w:firstLine="0"/>
        <w:rPr>
          <w:rFonts w:ascii="仿宋" w:eastAsia="仿宋" w:hAnsi="仿宋" w:cs="仿宋"/>
        </w:rPr>
      </w:pPr>
      <w:r>
        <w:rPr>
          <w:rFonts w:ascii="仿宋" w:eastAsia="仿宋" w:hAnsi="仿宋" w:cs="仿宋" w:hint="eastAsia"/>
        </w:rPr>
        <w:t>三、适用范围</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本风险防控机制总规适用于我省行政区域内开展的登山活动所涉及的赛事及活动。</w:t>
      </w:r>
    </w:p>
    <w:p w:rsidR="00C108F4" w:rsidRDefault="00D73C18">
      <w:pPr>
        <w:numPr>
          <w:ilvl w:val="0"/>
          <w:numId w:val="1"/>
        </w:numPr>
        <w:spacing w:line="360" w:lineRule="auto"/>
        <w:ind w:firstLineChars="0" w:firstLine="0"/>
        <w:rPr>
          <w:rFonts w:ascii="仿宋" w:eastAsia="仿宋" w:hAnsi="仿宋" w:cs="仿宋"/>
          <w:sz w:val="32"/>
          <w:szCs w:val="32"/>
        </w:rPr>
      </w:pPr>
      <w:r>
        <w:rPr>
          <w:rFonts w:ascii="仿宋" w:eastAsia="仿宋" w:hAnsi="仿宋" w:cs="仿宋" w:hint="eastAsia"/>
          <w:sz w:val="32"/>
          <w:szCs w:val="32"/>
        </w:rPr>
        <w:t>风险防控机制</w:t>
      </w:r>
    </w:p>
    <w:p w:rsidR="00C108F4" w:rsidRDefault="00D73C18">
      <w:pPr>
        <w:pStyle w:val="2"/>
        <w:spacing w:line="360" w:lineRule="auto"/>
        <w:ind w:firstLine="640"/>
        <w:rPr>
          <w:rFonts w:ascii="仿宋" w:eastAsia="仿宋" w:hAnsi="仿宋" w:cs="仿宋"/>
        </w:rPr>
      </w:pPr>
      <w:r>
        <w:rPr>
          <w:rFonts w:ascii="仿宋" w:eastAsia="仿宋" w:hAnsi="仿宋" w:cs="仿宋" w:hint="eastAsia"/>
        </w:rPr>
        <w:t>组织一次安全有序的活动，依据《中华人民共和国突发事件应对法》相关规定，按照属地管理原则，做好体育赛事活动突发事件的应对工作，赛前有针对性地制定包括“熔断”机制在内的风险防范及应急处置预案等安全工作机制是必不可少的防范措施，为有效防范和化解登山活动项目的风险，各组织机构单位必须做好以下防控机制的制定。</w:t>
      </w:r>
    </w:p>
    <w:p w:rsidR="00C108F4" w:rsidRDefault="00D73C18">
      <w:pPr>
        <w:numPr>
          <w:ilvl w:val="0"/>
          <w:numId w:val="2"/>
        </w:numPr>
        <w:spacing w:line="360" w:lineRule="auto"/>
        <w:ind w:firstLineChars="0" w:firstLine="0"/>
        <w:rPr>
          <w:rFonts w:ascii="仿宋" w:eastAsia="仿宋" w:hAnsi="仿宋" w:cs="仿宋"/>
          <w:sz w:val="32"/>
          <w:szCs w:val="32"/>
        </w:rPr>
      </w:pPr>
      <w:r>
        <w:rPr>
          <w:rFonts w:ascii="仿宋" w:eastAsia="仿宋" w:hAnsi="仿宋" w:cs="仿宋" w:hint="eastAsia"/>
          <w:sz w:val="32"/>
          <w:szCs w:val="32"/>
        </w:rPr>
        <w:t>风险防控机制</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建立健全赛事活动风险防控机制，是赛事活动的核心，要制定完善的风险防控机制必须做到以下几点：</w:t>
      </w:r>
    </w:p>
    <w:p w:rsidR="00C108F4" w:rsidRDefault="00D73C18">
      <w:pPr>
        <w:numPr>
          <w:ilvl w:val="0"/>
          <w:numId w:val="3"/>
        </w:numPr>
        <w:spacing w:line="360" w:lineRule="auto"/>
        <w:ind w:firstLine="640"/>
        <w:rPr>
          <w:rFonts w:ascii="仿宋" w:eastAsia="仿宋" w:hAnsi="仿宋" w:cs="仿宋"/>
          <w:sz w:val="32"/>
          <w:szCs w:val="32"/>
        </w:rPr>
      </w:pPr>
      <w:r>
        <w:rPr>
          <w:rFonts w:ascii="仿宋" w:eastAsia="仿宋" w:hAnsi="仿宋" w:cs="仿宋" w:hint="eastAsia"/>
          <w:sz w:val="32"/>
          <w:szCs w:val="32"/>
        </w:rPr>
        <w:t>成立风险防控应急领导小组</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该小组由主办单位建立赛事活动现场应急指挥工作组，全程负责赛事活动现场的安全和应急指挥，责任是防</w:t>
      </w:r>
      <w:r>
        <w:rPr>
          <w:rFonts w:ascii="仿宋" w:eastAsia="仿宋" w:hAnsi="仿宋" w:cs="仿宋" w:hint="eastAsia"/>
          <w:sz w:val="32"/>
          <w:szCs w:val="32"/>
          <w:lang/>
        </w:rPr>
        <w:t>控</w:t>
      </w:r>
      <w:r>
        <w:rPr>
          <w:rFonts w:ascii="仿宋" w:eastAsia="仿宋" w:hAnsi="仿宋" w:cs="仿宋" w:hint="eastAsia"/>
          <w:sz w:val="32"/>
          <w:szCs w:val="32"/>
        </w:rPr>
        <w:t>风险或危险，成员由赛事组委会各项目负责人组成，明确赛事活动中各项目的具体风险点。有针对性地制定包括“熔断”机制在内的风险防范及应急处置预案，向参赛各方告知“熔断”机制启动条件、程序、处置措施、法律后果等内容，明确各方权利义务。结合各项目特点，建立全过程、各主体的责任</w:t>
      </w:r>
      <w:r>
        <w:rPr>
          <w:rFonts w:ascii="仿宋" w:eastAsia="仿宋" w:hAnsi="仿宋" w:cs="仿宋" w:hint="eastAsia"/>
          <w:sz w:val="32"/>
          <w:szCs w:val="32"/>
        </w:rPr>
        <w:lastRenderedPageBreak/>
        <w:t>追究机制。</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组长：主办单位（负责人或其代表）</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成员：承办方、协办方、运营方、执行方（负责人或其代表）、医疗救援负责人、技术代表</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2、领导小组应有以下职能：</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（1）建立健全落实风险防控责任制，加强风险防控组织建设，及时调整风险防控领导小组成员，明确相关单位在风险防控中的职责。</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（2）建立健全信息收集反馈与共享机制，建立风险信息资源共享长效机制并督促执行。</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（3）定期召</w:t>
      </w:r>
      <w:r w:rsidR="008A2BCB">
        <w:rPr>
          <w:rFonts w:ascii="仿宋" w:eastAsia="仿宋" w:hAnsi="仿宋" w:cs="仿宋" w:hint="eastAsia"/>
          <w:sz w:val="32"/>
          <w:szCs w:val="32"/>
        </w:rPr>
        <w:t>开</w:t>
      </w:r>
      <w:r>
        <w:rPr>
          <w:rFonts w:ascii="仿宋" w:eastAsia="仿宋" w:hAnsi="仿宋" w:cs="仿宋" w:hint="eastAsia"/>
          <w:sz w:val="32"/>
          <w:szCs w:val="32"/>
        </w:rPr>
        <w:t>风险防控例会，研究讨论部署风险防控工作，传达学习关于风险防范方面最新的重要指示精神。</w:t>
      </w:r>
    </w:p>
    <w:p w:rsidR="00C108F4" w:rsidRDefault="00D73C18">
      <w:pPr>
        <w:spacing w:line="360" w:lineRule="auto"/>
        <w:ind w:right="257" w:firstLine="640"/>
        <w:rPr>
          <w:rFonts w:ascii="仿宋" w:eastAsia="仿宋" w:hAnsi="仿宋" w:cs="仿宋"/>
          <w:sz w:val="32"/>
          <w:szCs w:val="32"/>
        </w:rPr>
      </w:pPr>
      <w:r>
        <w:rPr>
          <w:rFonts w:ascii="仿宋" w:eastAsia="仿宋" w:hAnsi="仿宋" w:cs="仿宋" w:hint="eastAsia"/>
          <w:sz w:val="32"/>
          <w:szCs w:val="32"/>
        </w:rPr>
        <w:t>（4）由风险防控责任人负责，排查各类风险和隐患，落实风险防控协同机制，制定切实可行的风险防控工作方案。</w:t>
      </w:r>
    </w:p>
    <w:p w:rsidR="00C108F4" w:rsidRDefault="00D73C18">
      <w:pPr>
        <w:spacing w:line="360" w:lineRule="auto"/>
        <w:ind w:right="257" w:firstLine="640"/>
        <w:rPr>
          <w:rFonts w:ascii="仿宋" w:eastAsia="仿宋" w:hAnsi="仿宋" w:cs="仿宋"/>
          <w:sz w:val="32"/>
          <w:szCs w:val="32"/>
        </w:rPr>
      </w:pPr>
      <w:r>
        <w:rPr>
          <w:rFonts w:ascii="仿宋" w:eastAsia="仿宋" w:hAnsi="仿宋" w:cs="仿宋" w:hint="eastAsia"/>
          <w:sz w:val="32"/>
          <w:szCs w:val="32"/>
        </w:rPr>
        <w:t>（5）赛前，根据实际情况，由相应责任人组织，进行分类及整体的风险防控演练，确保风险防控工作方案的落实。</w:t>
      </w:r>
    </w:p>
    <w:p w:rsidR="00C108F4" w:rsidRDefault="00D73C18">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（6）赛前，组织架构各单位</w:t>
      </w:r>
      <w:r w:rsidR="008A2BCB">
        <w:rPr>
          <w:rFonts w:ascii="仿宋" w:eastAsia="仿宋" w:hAnsi="仿宋" w:cs="仿宋" w:hint="eastAsia"/>
          <w:sz w:val="32"/>
          <w:szCs w:val="32"/>
        </w:rPr>
        <w:t>明确</w:t>
      </w:r>
      <w:r>
        <w:rPr>
          <w:rFonts w:ascii="仿宋" w:eastAsia="仿宋" w:hAnsi="仿宋" w:cs="仿宋" w:hint="eastAsia"/>
          <w:sz w:val="32"/>
          <w:szCs w:val="32"/>
        </w:rPr>
        <w:t>责任并签署安全责任书。</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3、引入第三方风险评估机构</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引入第三方风险评估机构，根据《安全生产法》、《行政</w:t>
      </w:r>
      <w:r>
        <w:rPr>
          <w:rFonts w:ascii="仿宋" w:eastAsia="仿宋" w:hAnsi="仿宋" w:cs="仿宋" w:hint="eastAsia"/>
          <w:sz w:val="32"/>
          <w:szCs w:val="32"/>
        </w:rPr>
        <w:lastRenderedPageBreak/>
        <w:t>许可法》、《安全评价机构管理规定》和有关规定，建立公正、公平、竞争、有序的风险评估技术服务体系，通过科学的技术服务体系，规范赛事行为，减少赛事风险隐患，由四川省登山户外运动协会每年对风险评估机构进行年审并认证。</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风险评估机构及其从业人员应当依照法律、法规、规章、标准，遵循科学公正、独立客观、安全准确、诚实守信的原则和执业准则，独立开展安全评估和检测检验，并对其作出的安全评估和检测检验结果负责。主要职责：</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（1）对赛事风险风控应急领导小组直接负责；</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（2）出具赛事相关安全评估报告；</w:t>
      </w:r>
    </w:p>
    <w:p w:rsidR="00C108F4" w:rsidRDefault="00D73C18">
      <w:pPr>
        <w:widowControl/>
        <w:spacing w:line="360" w:lineRule="auto"/>
        <w:ind w:firstLineChars="0" w:firstLine="0"/>
        <w:rPr>
          <w:rFonts w:ascii="仿宋" w:eastAsia="仿宋" w:hAnsi="仿宋" w:cs="仿宋"/>
          <w:sz w:val="32"/>
          <w:szCs w:val="32"/>
        </w:rPr>
      </w:pPr>
      <w:r>
        <w:rPr>
          <w:rFonts w:ascii="仿宋" w:eastAsia="仿宋" w:hAnsi="仿宋" w:cs="仿宋" w:hint="eastAsia"/>
          <w:sz w:val="32"/>
          <w:szCs w:val="32"/>
        </w:rPr>
        <w:t>（二）风险研判机制</w:t>
      </w:r>
    </w:p>
    <w:p w:rsidR="00C108F4" w:rsidRDefault="00D73C18">
      <w:pPr>
        <w:pStyle w:val="2"/>
        <w:spacing w:line="360" w:lineRule="auto"/>
        <w:ind w:firstLineChars="300" w:firstLine="960"/>
        <w:rPr>
          <w:rFonts w:ascii="仿宋" w:eastAsia="仿宋" w:hAnsi="仿宋" w:cs="仿宋"/>
        </w:rPr>
      </w:pPr>
      <w:r>
        <w:rPr>
          <w:rFonts w:ascii="仿宋" w:eastAsia="仿宋" w:hAnsi="仿宋" w:cs="仿宋" w:hint="eastAsia"/>
        </w:rPr>
        <w:t>1、场地安全</w:t>
      </w:r>
    </w:p>
    <w:p w:rsidR="00C108F4" w:rsidRDefault="00D73C18">
      <w:pPr>
        <w:spacing w:line="360" w:lineRule="auto"/>
        <w:ind w:firstLineChars="0" w:firstLine="0"/>
        <w:rPr>
          <w:rFonts w:ascii="仿宋" w:eastAsia="仿宋" w:hAnsi="仿宋" w:cs="仿宋"/>
          <w:sz w:val="32"/>
          <w:szCs w:val="32"/>
        </w:rPr>
      </w:pPr>
      <w:r>
        <w:rPr>
          <w:rFonts w:ascii="仿宋" w:eastAsia="仿宋" w:hAnsi="仿宋" w:cs="仿宋" w:hint="eastAsia"/>
          <w:sz w:val="32"/>
          <w:szCs w:val="32"/>
        </w:rPr>
        <w:t>活动场地必须满足国家相关体育场所开放条件与技术要求</w:t>
      </w:r>
      <w:r w:rsidR="00615970">
        <w:rPr>
          <w:rFonts w:ascii="仿宋" w:eastAsia="仿宋" w:hAnsi="仿宋" w:cs="仿宋" w:hint="eastAsia"/>
          <w:sz w:val="32"/>
          <w:szCs w:val="32"/>
        </w:rPr>
        <w:t>，并</w:t>
      </w:r>
      <w:r>
        <w:rPr>
          <w:rFonts w:ascii="仿宋" w:eastAsia="仿宋" w:hAnsi="仿宋" w:cs="仿宋" w:hint="eastAsia"/>
          <w:sz w:val="32"/>
          <w:szCs w:val="32"/>
        </w:rPr>
        <w:t>符合《建设单位资质认证标准》</w:t>
      </w:r>
      <w:r w:rsidRPr="00961A9C">
        <w:rPr>
          <w:rFonts w:ascii="仿宋" w:eastAsia="仿宋" w:hAnsi="仿宋" w:cs="仿宋" w:hint="eastAsia"/>
          <w:sz w:val="32"/>
          <w:szCs w:val="32"/>
        </w:rPr>
        <w:t>的</w:t>
      </w:r>
      <w:r>
        <w:rPr>
          <w:rFonts w:ascii="仿宋" w:eastAsia="仿宋" w:hAnsi="仿宋" w:cs="仿宋" w:hint="eastAsia"/>
          <w:sz w:val="32"/>
          <w:szCs w:val="32"/>
        </w:rPr>
        <w:t>建设单位</w:t>
      </w:r>
      <w:r w:rsidR="00961A9C">
        <w:rPr>
          <w:rFonts w:ascii="仿宋" w:eastAsia="仿宋" w:hAnsi="仿宋" w:cs="仿宋" w:hint="eastAsia"/>
          <w:sz w:val="32"/>
          <w:szCs w:val="32"/>
        </w:rPr>
        <w:t>所</w:t>
      </w:r>
      <w:r>
        <w:rPr>
          <w:rFonts w:ascii="仿宋" w:eastAsia="仿宋" w:hAnsi="仿宋" w:cs="仿宋" w:hint="eastAsia"/>
          <w:sz w:val="32"/>
          <w:szCs w:val="32"/>
        </w:rPr>
        <w:t>建设的比赛场地，以及根据场地情况符合《赛事竞赛规程（规则）》的相关要求。</w:t>
      </w:r>
    </w:p>
    <w:p w:rsidR="00C108F4" w:rsidRDefault="00D73C18">
      <w:pPr>
        <w:widowControl/>
        <w:spacing w:line="360" w:lineRule="auto"/>
        <w:ind w:firstLineChars="300" w:firstLine="960"/>
        <w:rPr>
          <w:rFonts w:ascii="仿宋" w:eastAsia="仿宋" w:hAnsi="仿宋" w:cs="仿宋"/>
          <w:sz w:val="32"/>
          <w:szCs w:val="32"/>
        </w:rPr>
      </w:pPr>
      <w:r>
        <w:rPr>
          <w:rFonts w:ascii="仿宋" w:eastAsia="仿宋" w:hAnsi="仿宋" w:cs="仿宋" w:hint="eastAsia"/>
          <w:sz w:val="32"/>
          <w:szCs w:val="32"/>
        </w:rPr>
        <w:t>2、信息收集</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风险信息收集是风险研判的前提。需尽一切可能收集赛事相关的所有信息，如：参与人员信息</w:t>
      </w:r>
      <w:r w:rsidR="00615970">
        <w:rPr>
          <w:rFonts w:ascii="仿宋" w:eastAsia="仿宋" w:hAnsi="仿宋" w:cs="仿宋" w:hint="eastAsia"/>
          <w:sz w:val="32"/>
          <w:szCs w:val="32"/>
        </w:rPr>
        <w:t>、</w:t>
      </w:r>
      <w:r>
        <w:rPr>
          <w:rFonts w:ascii="仿宋" w:eastAsia="仿宋" w:hAnsi="仿宋" w:cs="仿宋" w:hint="eastAsia"/>
          <w:sz w:val="32"/>
          <w:szCs w:val="32"/>
        </w:rPr>
        <w:t>自然环境信息</w:t>
      </w:r>
      <w:r w:rsidR="00615970">
        <w:rPr>
          <w:rFonts w:ascii="仿宋" w:eastAsia="仿宋" w:hAnsi="仿宋" w:cs="仿宋" w:hint="eastAsia"/>
          <w:sz w:val="32"/>
          <w:szCs w:val="32"/>
        </w:rPr>
        <w:t>、</w:t>
      </w:r>
      <w:r>
        <w:rPr>
          <w:rFonts w:ascii="仿宋" w:eastAsia="仿宋" w:hAnsi="仿宋" w:cs="仿宋" w:hint="eastAsia"/>
          <w:sz w:val="32"/>
          <w:szCs w:val="32"/>
        </w:rPr>
        <w:t>设施设备信息</w:t>
      </w:r>
      <w:r w:rsidR="00615970">
        <w:rPr>
          <w:rFonts w:ascii="仿宋" w:eastAsia="仿宋" w:hAnsi="仿宋" w:cs="仿宋" w:hint="eastAsia"/>
          <w:sz w:val="32"/>
          <w:szCs w:val="32"/>
        </w:rPr>
        <w:t>、</w:t>
      </w:r>
      <w:r>
        <w:rPr>
          <w:rFonts w:ascii="仿宋" w:eastAsia="仿宋" w:hAnsi="仿宋" w:cs="仿宋" w:hint="eastAsia"/>
          <w:sz w:val="32"/>
          <w:szCs w:val="32"/>
        </w:rPr>
        <w:t>比赛场地信息</w:t>
      </w:r>
      <w:r w:rsidR="00615970">
        <w:rPr>
          <w:rFonts w:ascii="仿宋" w:eastAsia="仿宋" w:hAnsi="仿宋" w:cs="仿宋" w:hint="eastAsia"/>
          <w:sz w:val="32"/>
          <w:szCs w:val="32"/>
        </w:rPr>
        <w:t>、</w:t>
      </w:r>
      <w:r>
        <w:rPr>
          <w:rFonts w:ascii="仿宋" w:eastAsia="仿宋" w:hAnsi="仿宋" w:cs="仿宋" w:hint="eastAsia"/>
          <w:sz w:val="32"/>
          <w:szCs w:val="32"/>
        </w:rPr>
        <w:t>交通信息</w:t>
      </w:r>
      <w:r w:rsidR="00615970">
        <w:rPr>
          <w:rFonts w:ascii="仿宋" w:eastAsia="仿宋" w:hAnsi="仿宋" w:cs="仿宋" w:hint="eastAsia"/>
          <w:sz w:val="32"/>
          <w:szCs w:val="32"/>
        </w:rPr>
        <w:t>、</w:t>
      </w:r>
      <w:r>
        <w:rPr>
          <w:rFonts w:ascii="仿宋" w:eastAsia="仿宋" w:hAnsi="仿宋" w:cs="仿宋" w:hint="eastAsia"/>
          <w:sz w:val="32"/>
          <w:szCs w:val="32"/>
        </w:rPr>
        <w:t>医疗救援信息、供应商资质信息等。</w:t>
      </w:r>
    </w:p>
    <w:p w:rsidR="00C108F4" w:rsidRDefault="00D73C18">
      <w:pPr>
        <w:pStyle w:val="2"/>
        <w:spacing w:line="360" w:lineRule="auto"/>
        <w:ind w:leftChars="200" w:left="480" w:firstLine="640"/>
        <w:rPr>
          <w:rFonts w:ascii="仿宋" w:eastAsia="仿宋" w:hAnsi="仿宋" w:cs="仿宋"/>
        </w:rPr>
      </w:pPr>
      <w:r>
        <w:rPr>
          <w:rFonts w:ascii="仿宋" w:eastAsia="仿宋" w:hAnsi="仿宋" w:cs="仿宋" w:hint="eastAsia"/>
        </w:rPr>
        <w:t>3、性质评判</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lastRenderedPageBreak/>
        <w:t>在风险信息分析的基础上对风险是否存在</w:t>
      </w:r>
      <w:r w:rsidR="003F062D">
        <w:rPr>
          <w:rFonts w:ascii="仿宋" w:eastAsia="仿宋" w:hAnsi="仿宋" w:cs="仿宋" w:hint="eastAsia"/>
          <w:sz w:val="32"/>
          <w:szCs w:val="32"/>
        </w:rPr>
        <w:t>、</w:t>
      </w:r>
      <w:r>
        <w:rPr>
          <w:rFonts w:ascii="仿宋" w:eastAsia="仿宋" w:hAnsi="仿宋" w:cs="仿宋" w:hint="eastAsia"/>
          <w:sz w:val="32"/>
          <w:szCs w:val="32"/>
        </w:rPr>
        <w:t>风险的严重性和级别进行分析。按照分类与后果进行评判，设置风险等级，确定启动“熔断”机制的时间结点等</w:t>
      </w:r>
      <w:r w:rsidR="00615970">
        <w:rPr>
          <w:rFonts w:ascii="仿宋" w:eastAsia="仿宋" w:hAnsi="仿宋" w:cs="仿宋" w:hint="eastAsia"/>
          <w:sz w:val="32"/>
          <w:szCs w:val="32"/>
        </w:rPr>
        <w:t>。</w:t>
      </w:r>
    </w:p>
    <w:p w:rsidR="00C108F4" w:rsidRDefault="00D73C18">
      <w:pPr>
        <w:widowControl/>
        <w:spacing w:line="360" w:lineRule="auto"/>
        <w:ind w:firstLineChars="0" w:firstLine="0"/>
        <w:rPr>
          <w:rFonts w:ascii="仿宋" w:eastAsia="仿宋" w:hAnsi="仿宋" w:cs="仿宋"/>
          <w:sz w:val="32"/>
          <w:szCs w:val="32"/>
        </w:rPr>
      </w:pPr>
      <w:r>
        <w:rPr>
          <w:rFonts w:ascii="仿宋" w:eastAsia="仿宋" w:hAnsi="仿宋" w:cs="仿宋" w:hint="eastAsia"/>
          <w:sz w:val="32"/>
          <w:szCs w:val="32"/>
        </w:rPr>
        <w:t>三、决策风险评估机制</w:t>
      </w:r>
    </w:p>
    <w:p w:rsidR="00C108F4" w:rsidRDefault="00D73C18">
      <w:pPr>
        <w:spacing w:line="360" w:lineRule="auto"/>
        <w:ind w:firstLine="640"/>
        <w:jc w:val="left"/>
        <w:rPr>
          <w:rFonts w:ascii="仿宋" w:eastAsia="仿宋" w:hAnsi="仿宋" w:cs="仿宋"/>
          <w:sz w:val="32"/>
          <w:szCs w:val="32"/>
        </w:rPr>
      </w:pPr>
      <w:r>
        <w:rPr>
          <w:rFonts w:ascii="仿宋" w:eastAsia="仿宋" w:hAnsi="仿宋" w:cs="仿宋" w:hint="eastAsia"/>
          <w:sz w:val="32"/>
          <w:szCs w:val="32"/>
        </w:rPr>
        <w:t>决策风险评估是指在决策过程中，对可能影响社会稳定及公共安全的因素开展系统调查</w:t>
      </w:r>
      <w:r w:rsidR="00615970">
        <w:rPr>
          <w:rFonts w:ascii="仿宋" w:eastAsia="仿宋" w:hAnsi="仿宋" w:cs="仿宋" w:hint="eastAsia"/>
          <w:sz w:val="32"/>
          <w:szCs w:val="32"/>
        </w:rPr>
        <w:t>、</w:t>
      </w:r>
      <w:r>
        <w:rPr>
          <w:rFonts w:ascii="仿宋" w:eastAsia="仿宋" w:hAnsi="仿宋" w:cs="仿宋" w:hint="eastAsia"/>
          <w:sz w:val="32"/>
          <w:szCs w:val="32"/>
        </w:rPr>
        <w:t>科学预测、分析和评估，制定风险应对策略和预案。严格按照“管行业必须管安全、管业务必须管安全、管生产经营必须管安全”“谁审批、谁监管”“谁主管、谁负责”“谁组织、谁负责”的原则,“一活动一评估”“一活动一方案”，切实厘清各级各类赛事活动全过程的安全风险监管责任，明确责任主体，指出风险隐患，针对性提出务实管用的举措，确保赛前赛中赛后有人抓、有人管</w:t>
      </w:r>
      <w:r w:rsidR="003F062D">
        <w:rPr>
          <w:rFonts w:ascii="仿宋" w:eastAsia="仿宋" w:hAnsi="仿宋" w:cs="仿宋" w:hint="eastAsia"/>
          <w:sz w:val="32"/>
          <w:szCs w:val="32"/>
        </w:rPr>
        <w:t>、</w:t>
      </w:r>
      <w:r>
        <w:rPr>
          <w:rFonts w:ascii="仿宋" w:eastAsia="仿宋" w:hAnsi="仿宋" w:cs="仿宋" w:hint="eastAsia"/>
          <w:sz w:val="32"/>
          <w:szCs w:val="32"/>
        </w:rPr>
        <w:t>有成效。</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建立由主办方、承办方、执行公司、医疗负责人、竞赛专业人员等构成的风险决策处理机构。实行主办方领导下的分级负责制。</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1、一级事件决策机构及人员构成：</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主办方代表、医疗负责人、</w:t>
      </w:r>
      <w:r w:rsidRPr="003F062D">
        <w:rPr>
          <w:rFonts w:ascii="仿宋" w:eastAsia="仿宋" w:hAnsi="仿宋" w:cs="仿宋" w:hint="eastAsia"/>
          <w:sz w:val="32"/>
          <w:szCs w:val="32"/>
        </w:rPr>
        <w:t>赛事</w:t>
      </w:r>
      <w:r w:rsidR="003F062D" w:rsidRPr="003F062D">
        <w:rPr>
          <w:rFonts w:ascii="仿宋" w:eastAsia="仿宋" w:hAnsi="仿宋" w:cs="仿宋" w:hint="eastAsia"/>
          <w:sz w:val="32"/>
          <w:szCs w:val="32"/>
        </w:rPr>
        <w:t>安全监督</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2、二级事件决策机构及人员：</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竞赛主任、赛事公司负责人或代表、医疗负责人</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3、三级事件决策机构及人员：</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赛事总管助理或代表、各点位医疗负责人</w:t>
      </w:r>
    </w:p>
    <w:p w:rsidR="00C108F4" w:rsidRDefault="00D73C18">
      <w:pPr>
        <w:spacing w:line="360" w:lineRule="auto"/>
        <w:ind w:firstLine="640"/>
        <w:jc w:val="left"/>
        <w:rPr>
          <w:rFonts w:ascii="仿宋" w:eastAsia="仿宋" w:hAnsi="仿宋" w:cs="仿宋"/>
          <w:sz w:val="32"/>
          <w:szCs w:val="32"/>
        </w:rPr>
      </w:pPr>
      <w:r>
        <w:rPr>
          <w:rFonts w:ascii="仿宋" w:eastAsia="仿宋" w:hAnsi="仿宋" w:cs="仿宋" w:hint="eastAsia"/>
          <w:sz w:val="32"/>
          <w:szCs w:val="32"/>
        </w:rPr>
        <w:lastRenderedPageBreak/>
        <w:t>应急风险事件处理原则上实行分级负责</w:t>
      </w:r>
      <w:r w:rsidR="007D7389">
        <w:rPr>
          <w:rFonts w:ascii="仿宋" w:eastAsia="仿宋" w:hAnsi="仿宋" w:cs="仿宋" w:hint="eastAsia"/>
          <w:sz w:val="32"/>
          <w:szCs w:val="32"/>
        </w:rPr>
        <w:t>、</w:t>
      </w:r>
      <w:r>
        <w:rPr>
          <w:rFonts w:ascii="仿宋" w:eastAsia="仿宋" w:hAnsi="仿宋" w:cs="仿宋" w:hint="eastAsia"/>
          <w:sz w:val="32"/>
          <w:szCs w:val="32"/>
        </w:rPr>
        <w:t>逐级报备，当遇到特别紧急的事件，也可以跨级别进行上报和向下发布操作指令。</w:t>
      </w:r>
    </w:p>
    <w:p w:rsidR="00C108F4" w:rsidRDefault="00D73C18">
      <w:pPr>
        <w:spacing w:line="360" w:lineRule="auto"/>
        <w:ind w:firstLine="640"/>
        <w:jc w:val="left"/>
        <w:rPr>
          <w:rFonts w:ascii="仿宋" w:eastAsia="仿宋" w:hAnsi="仿宋" w:cs="仿宋"/>
          <w:sz w:val="32"/>
          <w:szCs w:val="32"/>
        </w:rPr>
      </w:pPr>
      <w:r>
        <w:rPr>
          <w:rFonts w:ascii="仿宋" w:eastAsia="仿宋" w:hAnsi="仿宋" w:cs="仿宋" w:hint="eastAsia"/>
          <w:sz w:val="32"/>
          <w:szCs w:val="32"/>
        </w:rPr>
        <w:t>要严控决策风险，就必须规范决策流程。决策过程必须有相关部门共同参与，并形成决策会议纪要。同时决策过程中要充分论证、评估决策事项的合法性、合理性、可行性和可控性,研究并提出有针对性的风险防控措施。</w:t>
      </w:r>
    </w:p>
    <w:p w:rsidR="00C108F4" w:rsidRDefault="00D73C18">
      <w:pPr>
        <w:spacing w:line="360" w:lineRule="auto"/>
        <w:ind w:firstLine="640"/>
        <w:jc w:val="left"/>
        <w:rPr>
          <w:rFonts w:ascii="仿宋" w:eastAsia="仿宋" w:hAnsi="仿宋" w:cs="仿宋"/>
          <w:sz w:val="32"/>
          <w:szCs w:val="32"/>
        </w:rPr>
      </w:pPr>
      <w:r>
        <w:rPr>
          <w:rFonts w:ascii="仿宋" w:eastAsia="仿宋" w:hAnsi="仿宋" w:cs="仿宋" w:hint="eastAsia"/>
          <w:sz w:val="32"/>
          <w:szCs w:val="32"/>
        </w:rPr>
        <w:t>（1）合法性分析：主要分析决策机关是否享有相应的决策权并在权限范围内进行决策,决策内容和程序是否符合有关法律法规和规则、政策规定。</w:t>
      </w:r>
    </w:p>
    <w:p w:rsidR="00C108F4" w:rsidRDefault="00D73C18">
      <w:pPr>
        <w:spacing w:line="360" w:lineRule="auto"/>
        <w:ind w:firstLine="640"/>
        <w:jc w:val="left"/>
        <w:rPr>
          <w:rFonts w:ascii="仿宋" w:eastAsia="仿宋" w:hAnsi="仿宋" w:cs="仿宋"/>
          <w:sz w:val="32"/>
          <w:szCs w:val="32"/>
        </w:rPr>
      </w:pPr>
      <w:r>
        <w:rPr>
          <w:rFonts w:ascii="仿宋" w:eastAsia="仿宋" w:hAnsi="仿宋" w:cs="仿宋" w:hint="eastAsia"/>
          <w:sz w:val="32"/>
          <w:szCs w:val="32"/>
        </w:rPr>
        <w:t>（2）合理性分析：主要分析决策事项是否符合广大赛事参与人员的利益；是否会引发不同地区、队伍之间的攀比；拟采取的措施和手段是否必要、适当，是否尽最大可能维护所涉及人员的合法权益；政策调整、利益调节的对象和范围界定是否准确,拟给予的奖惩是否合理公平及时等。</w:t>
      </w:r>
    </w:p>
    <w:p w:rsidR="00C108F4" w:rsidRDefault="00D73C18">
      <w:pPr>
        <w:spacing w:line="360" w:lineRule="auto"/>
        <w:ind w:firstLine="640"/>
        <w:jc w:val="left"/>
        <w:rPr>
          <w:rFonts w:ascii="仿宋" w:eastAsia="仿宋" w:hAnsi="仿宋" w:cs="仿宋"/>
          <w:sz w:val="32"/>
          <w:szCs w:val="32"/>
        </w:rPr>
      </w:pPr>
      <w:r>
        <w:rPr>
          <w:rFonts w:ascii="仿宋" w:eastAsia="仿宋" w:hAnsi="仿宋" w:cs="仿宋" w:hint="eastAsia"/>
          <w:sz w:val="32"/>
          <w:szCs w:val="32"/>
        </w:rPr>
        <w:t>（3）可行性分析：主要分析决策事项是否与赛事发展水平相适应，实施是否具备相应的人力物力财力,相关配套措施是否经过科学严谨周密论证，出台时机和条件是否成熟;决策方案是否充分考虑赛事参与者的接受程度,是否超出大多数赛事参与人员的承受能力，是否缺乏群众支持的基础。</w:t>
      </w:r>
    </w:p>
    <w:p w:rsidR="00C108F4" w:rsidRDefault="00D73C18">
      <w:pPr>
        <w:spacing w:line="360" w:lineRule="auto"/>
        <w:ind w:firstLine="640"/>
        <w:jc w:val="left"/>
        <w:rPr>
          <w:rFonts w:ascii="仿宋" w:eastAsia="仿宋" w:hAnsi="仿宋" w:cs="仿宋"/>
          <w:sz w:val="32"/>
          <w:szCs w:val="32"/>
        </w:rPr>
      </w:pPr>
      <w:r>
        <w:rPr>
          <w:rFonts w:ascii="仿宋" w:eastAsia="仿宋" w:hAnsi="仿宋" w:cs="仿宋" w:hint="eastAsia"/>
          <w:sz w:val="32"/>
          <w:szCs w:val="32"/>
        </w:rPr>
        <w:t>（4）可控性分析：主要分析决策事项是否存在安全稳定隐患,是否会引发群体性事件、集体上访、个人极端事件；</w:t>
      </w:r>
      <w:r>
        <w:rPr>
          <w:rFonts w:ascii="仿宋" w:eastAsia="仿宋" w:hAnsi="仿宋" w:cs="仿宋" w:hint="eastAsia"/>
          <w:sz w:val="32"/>
          <w:szCs w:val="32"/>
        </w:rPr>
        <w:lastRenderedPageBreak/>
        <w:t>是否会引发严重负面舆情、恶意炒作以及其他影响社会稳定的问题;宣传解释和舆论引导工作是否充分；对可能引发的苗头性、倾向性问题是否有完善的防范化解措施和应急处置预案等。</w:t>
      </w:r>
    </w:p>
    <w:p w:rsidR="00C108F4" w:rsidRDefault="00D73C18">
      <w:pPr>
        <w:widowControl/>
        <w:spacing w:line="360" w:lineRule="auto"/>
        <w:ind w:firstLineChars="0" w:firstLine="0"/>
        <w:rPr>
          <w:rFonts w:ascii="仿宋" w:eastAsia="仿宋" w:hAnsi="仿宋" w:cs="仿宋"/>
          <w:sz w:val="32"/>
          <w:szCs w:val="32"/>
        </w:rPr>
      </w:pPr>
      <w:r>
        <w:rPr>
          <w:rFonts w:ascii="仿宋" w:eastAsia="仿宋" w:hAnsi="仿宋" w:cs="仿宋" w:hint="eastAsia"/>
          <w:sz w:val="32"/>
          <w:szCs w:val="32"/>
        </w:rPr>
        <w:t>五、风险防控协同机制</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确保力量更好集成、统筹和发挥，杜绝在复杂的风险防治过程中出现不协调、生内耗、降效率、添失控等乱象。赛事组委会在面临重大风险逼近时所应及时集结、有序互动、高效协作、集成合力、快速生效、综合施治的一系列做法和办法。建议成立如下办事机构。</w:t>
      </w:r>
    </w:p>
    <w:p w:rsidR="00C108F4" w:rsidRDefault="00D73C18">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（一）成立现场指挥机构</w:t>
      </w:r>
    </w:p>
    <w:p w:rsidR="00C108F4" w:rsidRDefault="00D73C18">
      <w:pPr>
        <w:spacing w:line="360" w:lineRule="auto"/>
        <w:ind w:firstLine="640"/>
        <w:rPr>
          <w:rFonts w:ascii="仿宋" w:eastAsia="仿宋" w:hAnsi="仿宋" w:cs="仿宋"/>
          <w:bCs/>
          <w:kern w:val="0"/>
          <w:sz w:val="32"/>
          <w:szCs w:val="32"/>
        </w:rPr>
      </w:pPr>
      <w:r>
        <w:rPr>
          <w:rFonts w:ascii="仿宋" w:eastAsia="仿宋" w:hAnsi="仿宋" w:cs="仿宋" w:hint="eastAsia"/>
          <w:bCs/>
          <w:kern w:val="0"/>
          <w:sz w:val="32"/>
          <w:szCs w:val="32"/>
        </w:rPr>
        <w:t>现场指挥机构人员：主承协办单位代表、技术代表、执行单位代表、医疗救援负责人。</w:t>
      </w:r>
    </w:p>
    <w:p w:rsidR="00C108F4" w:rsidRDefault="00D73C18">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1、现场指挥机构职责，组织实施应急处置工作，包括但不限于：</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（1）负责指导比赛场地的安全工作。负责比赛场地搭建、用电等所有与安全有关的设施、设备进行监督指导，并督促设置相关必要的安全标志和安全警示语。</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（2）负责指导赛事期间的安全工作，排除赛场及周边的安全隐患。规范赛道内车辆，防止非比赛及工作用车以及未经批准的</w:t>
      </w:r>
      <w:r w:rsidR="0097319F">
        <w:rPr>
          <w:rFonts w:ascii="仿宋" w:eastAsia="仿宋" w:hAnsi="仿宋" w:cs="仿宋" w:hint="eastAsia"/>
          <w:sz w:val="32"/>
          <w:szCs w:val="32"/>
        </w:rPr>
        <w:t>其他交通工具</w:t>
      </w:r>
      <w:r>
        <w:rPr>
          <w:rFonts w:ascii="仿宋" w:eastAsia="仿宋" w:hAnsi="仿宋" w:cs="仿宋" w:hint="eastAsia"/>
          <w:sz w:val="32"/>
          <w:szCs w:val="32"/>
        </w:rPr>
        <w:t>进入</w:t>
      </w:r>
      <w:r w:rsidR="0097319F">
        <w:rPr>
          <w:rFonts w:ascii="仿宋" w:eastAsia="仿宋" w:hAnsi="仿宋" w:cs="仿宋" w:hint="eastAsia"/>
          <w:sz w:val="32"/>
          <w:szCs w:val="32"/>
        </w:rPr>
        <w:t>赛场</w:t>
      </w:r>
      <w:r>
        <w:rPr>
          <w:rFonts w:ascii="仿宋" w:eastAsia="仿宋" w:hAnsi="仿宋" w:cs="仿宋" w:hint="eastAsia"/>
          <w:sz w:val="32"/>
          <w:szCs w:val="32"/>
        </w:rPr>
        <w:t>赛道</w:t>
      </w:r>
      <w:r w:rsidR="0097319F">
        <w:rPr>
          <w:rFonts w:ascii="仿宋" w:eastAsia="仿宋" w:hAnsi="仿宋" w:cs="仿宋" w:hint="eastAsia"/>
          <w:sz w:val="32"/>
          <w:szCs w:val="32"/>
        </w:rPr>
        <w:t>。</w:t>
      </w:r>
    </w:p>
    <w:p w:rsidR="009A6AC8" w:rsidRPr="009A6AC8" w:rsidRDefault="009A6AC8" w:rsidP="009A6AC8">
      <w:pPr>
        <w:spacing w:line="360" w:lineRule="auto"/>
        <w:ind w:right="257"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）在比赛过程中，对车辆与各类人员在证件上管理</w:t>
      </w:r>
      <w:r>
        <w:rPr>
          <w:rFonts w:ascii="仿宋" w:eastAsia="仿宋" w:hAnsi="仿宋" w:cs="仿宋" w:hint="eastAsia"/>
          <w:sz w:val="32"/>
          <w:szCs w:val="32"/>
        </w:rPr>
        <w:lastRenderedPageBreak/>
        <w:t>给予其适当的权限，防止出现混乱，同时严格控制各区域通行和留存的人员。</w:t>
      </w:r>
    </w:p>
    <w:p w:rsidR="00C108F4" w:rsidRDefault="00D73C18">
      <w:pPr>
        <w:spacing w:line="360" w:lineRule="auto"/>
        <w:ind w:right="257" w:firstLine="640"/>
        <w:rPr>
          <w:rFonts w:ascii="仿宋" w:eastAsia="仿宋" w:hAnsi="仿宋" w:cs="仿宋"/>
          <w:sz w:val="32"/>
          <w:szCs w:val="32"/>
        </w:rPr>
      </w:pPr>
      <w:r>
        <w:rPr>
          <w:rFonts w:ascii="仿宋" w:eastAsia="仿宋" w:hAnsi="仿宋" w:cs="仿宋" w:hint="eastAsia"/>
          <w:sz w:val="32"/>
          <w:szCs w:val="32"/>
        </w:rPr>
        <w:t>（</w:t>
      </w:r>
      <w:r w:rsidR="009A6AC8">
        <w:rPr>
          <w:rFonts w:ascii="仿宋" w:eastAsia="仿宋" w:hAnsi="仿宋" w:cs="仿宋"/>
          <w:sz w:val="32"/>
          <w:szCs w:val="32"/>
        </w:rPr>
        <w:t>4</w:t>
      </w:r>
      <w:r>
        <w:rPr>
          <w:rFonts w:ascii="仿宋" w:eastAsia="仿宋" w:hAnsi="仿宋" w:cs="仿宋" w:hint="eastAsia"/>
          <w:sz w:val="32"/>
          <w:szCs w:val="32"/>
        </w:rPr>
        <w:t>）赛前对赛道进行充分考察，在重点路段、醒目的位置对有可能出现的危险（包括日晒、落石、大风等）设置警示标志，提醒运动员做好相应措施注意安全。</w:t>
      </w:r>
    </w:p>
    <w:p w:rsidR="00C108F4" w:rsidRDefault="00D73C18">
      <w:pPr>
        <w:spacing w:line="360" w:lineRule="auto"/>
        <w:ind w:right="257" w:firstLine="640"/>
        <w:rPr>
          <w:rFonts w:ascii="仿宋" w:eastAsia="仿宋" w:hAnsi="仿宋" w:cs="仿宋"/>
          <w:sz w:val="32"/>
          <w:szCs w:val="32"/>
        </w:rPr>
      </w:pPr>
      <w:r>
        <w:rPr>
          <w:rFonts w:ascii="仿宋" w:eastAsia="仿宋" w:hAnsi="仿宋" w:cs="仿宋" w:hint="eastAsia"/>
          <w:sz w:val="32"/>
          <w:szCs w:val="32"/>
        </w:rPr>
        <w:t>（</w:t>
      </w:r>
      <w:r w:rsidR="009A6AC8">
        <w:rPr>
          <w:rFonts w:ascii="仿宋" w:eastAsia="仿宋" w:hAnsi="仿宋" w:cs="仿宋"/>
          <w:sz w:val="32"/>
          <w:szCs w:val="32"/>
        </w:rPr>
        <w:t>5</w:t>
      </w:r>
      <w:r>
        <w:rPr>
          <w:rFonts w:ascii="仿宋" w:eastAsia="仿宋" w:hAnsi="仿宋" w:cs="仿宋" w:hint="eastAsia"/>
          <w:sz w:val="32"/>
          <w:szCs w:val="32"/>
        </w:rPr>
        <w:t>）赛事的安保做好巡逻工作并设置好观测点，确保安全，确定安保人员到岗时间，各点位负责人，安保人员职责，建立安保和竞赛工作人员的协调、联络机制。</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（6）要求强制装备清单须在赛事报名说明里明确说明。</w:t>
      </w:r>
    </w:p>
    <w:p w:rsidR="00C108F4" w:rsidRDefault="00D73C18">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2、快速处置和控制突发的公共事件；</w:t>
      </w:r>
    </w:p>
    <w:p w:rsidR="00C108F4" w:rsidRDefault="00D73C18">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3、及时向领导小组报告情况，并根据事件态势，提出解决方案和需要协调调用的资源等。</w:t>
      </w:r>
    </w:p>
    <w:p w:rsidR="00C108F4" w:rsidRDefault="00D73C18">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（二）成立救援和保障机构</w:t>
      </w:r>
    </w:p>
    <w:p w:rsidR="00C108F4" w:rsidRDefault="00D73C18">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救援和保障机构人员：医疗团队、救援团队、交通部门负责人、通信部门负责人、卫生部门负责人。</w:t>
      </w:r>
    </w:p>
    <w:p w:rsidR="00C108F4" w:rsidRDefault="00D73C18">
      <w:pPr>
        <w:widowControl/>
        <w:spacing w:line="360" w:lineRule="auto"/>
        <w:ind w:firstLine="640"/>
        <w:jc w:val="left"/>
        <w:rPr>
          <w:rFonts w:ascii="仿宋" w:eastAsia="仿宋" w:hAnsi="仿宋" w:cs="仿宋"/>
          <w:sz w:val="32"/>
          <w:szCs w:val="32"/>
        </w:rPr>
      </w:pPr>
      <w:r>
        <w:rPr>
          <w:rFonts w:ascii="仿宋" w:eastAsia="仿宋" w:hAnsi="仿宋" w:cs="仿宋" w:hint="eastAsia"/>
          <w:sz w:val="32"/>
          <w:szCs w:val="32"/>
        </w:rPr>
        <w:t>救援和保障机构职责：</w:t>
      </w:r>
    </w:p>
    <w:p w:rsidR="00C108F4" w:rsidRDefault="00D73C18">
      <w:pPr>
        <w:widowControl/>
        <w:numPr>
          <w:ilvl w:val="255"/>
          <w:numId w:val="0"/>
        </w:num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1、决定应急状态下群众疏散、转移和安置的方式、范围、路线、程序。</w:t>
      </w:r>
    </w:p>
    <w:p w:rsidR="00C108F4" w:rsidRDefault="00D73C18">
      <w:pPr>
        <w:widowControl/>
        <w:numPr>
          <w:ilvl w:val="255"/>
          <w:numId w:val="0"/>
        </w:num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2、指定有关部门负责实施疏散、转移。</w:t>
      </w:r>
    </w:p>
    <w:p w:rsidR="00C108F4" w:rsidRDefault="00D73C18">
      <w:pPr>
        <w:widowControl/>
        <w:numPr>
          <w:ilvl w:val="255"/>
          <w:numId w:val="0"/>
        </w:num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3、保障特殊事情资金与物资装备。</w:t>
      </w:r>
    </w:p>
    <w:p w:rsidR="00C108F4" w:rsidRDefault="00D73C18">
      <w:pPr>
        <w:widowControl/>
        <w:numPr>
          <w:ilvl w:val="255"/>
          <w:numId w:val="0"/>
        </w:num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4、保障特殊情况下应急处置过程中通信畅通。</w:t>
      </w:r>
    </w:p>
    <w:p w:rsidR="00C108F4" w:rsidRDefault="00D73C18">
      <w:pPr>
        <w:widowControl/>
        <w:numPr>
          <w:ilvl w:val="255"/>
          <w:numId w:val="0"/>
        </w:num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5、公共卫生安全工作。(包括特殊时期检（防）疫工作等)</w:t>
      </w:r>
    </w:p>
    <w:p w:rsidR="00C108F4" w:rsidRDefault="00D73C18">
      <w:pPr>
        <w:widowControl/>
        <w:numPr>
          <w:ilvl w:val="255"/>
          <w:numId w:val="0"/>
        </w:num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6、建立健全大数据后勤保障平台系统</w:t>
      </w:r>
      <w:r w:rsidR="009A6AC8">
        <w:rPr>
          <w:rFonts w:ascii="仿宋" w:eastAsia="仿宋" w:hAnsi="仿宋" w:cs="仿宋" w:hint="eastAsia"/>
          <w:sz w:val="32"/>
          <w:szCs w:val="32"/>
        </w:rPr>
        <w:t>。</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（三）宣传部</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1、统一宣传路径加强稿件审核，负责统筹指导做好相关宣传报道。</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2、加强安全教育，在办赛期间，注重对人为灾害等进行防范与应对，可制公益广告，办赛前进行足够的宣传。增加安全风险教育的途径，在参赛包中放置宣传单、在发放物品的地方、赛时的起点处、集中住宿的宾馆以及官网、各参赛运动员群等发送、不间断播放安全警示宣传资料和信息提示。</w:t>
      </w:r>
    </w:p>
    <w:p w:rsidR="00C108F4" w:rsidRDefault="00D73C18">
      <w:pPr>
        <w:widowControl/>
        <w:spacing w:line="360" w:lineRule="auto"/>
        <w:ind w:firstLineChars="0" w:firstLine="0"/>
        <w:rPr>
          <w:rFonts w:ascii="仿宋" w:eastAsia="仿宋" w:hAnsi="仿宋" w:cs="仿宋"/>
          <w:sz w:val="32"/>
          <w:szCs w:val="32"/>
        </w:rPr>
      </w:pPr>
      <w:r>
        <w:rPr>
          <w:rFonts w:ascii="仿宋" w:eastAsia="仿宋" w:hAnsi="仿宋" w:cs="仿宋" w:hint="eastAsia"/>
          <w:sz w:val="32"/>
          <w:szCs w:val="32"/>
        </w:rPr>
        <w:t>六、责任追究机制</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（一）一是倒逼赛前、赛中、赛后的风险意识、责任意识和施治能动性，引导、推动和确保前述各项机制落地高效；二是对赛事全程出现的失职枉责情形进行赛后问责，确保对参赛运动员有一个负责的交代。</w:t>
      </w:r>
    </w:p>
    <w:p w:rsidR="00C108F4" w:rsidRDefault="00D73C18">
      <w:pPr>
        <w:widowControl/>
        <w:spacing w:line="360" w:lineRule="auto"/>
        <w:ind w:firstLine="640"/>
        <w:rPr>
          <w:rFonts w:ascii="仿宋" w:eastAsia="仿宋" w:hAnsi="仿宋" w:cs="仿宋"/>
          <w:sz w:val="32"/>
          <w:szCs w:val="32"/>
        </w:rPr>
      </w:pPr>
      <w:r>
        <w:rPr>
          <w:rFonts w:ascii="仿宋" w:eastAsia="仿宋" w:hAnsi="仿宋" w:cs="仿宋" w:hint="eastAsia"/>
          <w:sz w:val="32"/>
          <w:szCs w:val="32"/>
        </w:rPr>
        <w:t>（二）明确体育赛事活动中相关单位、部门及其工作人员的职责范围和主体责任，对不履行或未正确履行职责的单位、部门和个人，严肃进行责任追究。各级体育行政单位、各级户外运动协会、会员协会（地方协会或俱乐部）、各类社会团体、组织和公司、企业等在各自辖区范围或地域内组</w:t>
      </w:r>
      <w:r>
        <w:rPr>
          <w:rFonts w:ascii="仿宋" w:eastAsia="仿宋" w:hAnsi="仿宋" w:cs="仿宋" w:hint="eastAsia"/>
          <w:sz w:val="32"/>
          <w:szCs w:val="32"/>
        </w:rPr>
        <w:lastRenderedPageBreak/>
        <w:t>织的各级比赛，依据“谁举办、谁负责”的原则</w:t>
      </w:r>
      <w:r w:rsidR="00D9320C">
        <w:rPr>
          <w:rFonts w:ascii="仿宋" w:eastAsia="仿宋" w:hAnsi="仿宋" w:cs="仿宋" w:hint="eastAsia"/>
          <w:sz w:val="32"/>
          <w:szCs w:val="32"/>
        </w:rPr>
        <w:t>，就</w:t>
      </w:r>
      <w:r>
        <w:rPr>
          <w:rFonts w:ascii="仿宋" w:eastAsia="仿宋" w:hAnsi="仿宋" w:cs="仿宋" w:hint="eastAsia"/>
          <w:sz w:val="32"/>
          <w:szCs w:val="32"/>
        </w:rPr>
        <w:t>所产生的法律责任，由主办单位、承办单位、推广单位、参与人员等依法承担相应的责任。</w:t>
      </w:r>
    </w:p>
    <w:p w:rsidR="00C108F4" w:rsidRDefault="00D73C18">
      <w:pPr>
        <w:widowControl/>
        <w:spacing w:line="360" w:lineRule="auto"/>
        <w:ind w:firstLine="640"/>
        <w:rPr>
          <w:rFonts w:ascii="仿宋" w:eastAsia="仿宋" w:hAnsi="仿宋" w:cs="仿宋"/>
          <w:sz w:val="32"/>
          <w:szCs w:val="32"/>
        </w:rPr>
      </w:pPr>
      <w:r>
        <w:rPr>
          <w:rFonts w:ascii="仿宋" w:eastAsia="仿宋" w:hAnsi="仿宋" w:cs="仿宋" w:hint="eastAsia"/>
          <w:sz w:val="32"/>
          <w:szCs w:val="32"/>
        </w:rPr>
        <w:t>（三）各部门工作人员应按照分工和职责范围进行工作，项目赛事负责人应依据相关规定和文件精神，以及国家法律法规，对各部门工作内容进行监督检查，确保各部门正常、有序运转，各项工作得以正确执行。对工作落实不到位或工作未正确执行的部门负责人和个人，依规进行相应处罚；对造成主办、承办方名誉损害的或造成经济损失的，依规进行相应处</w:t>
      </w:r>
      <w:r w:rsidR="00D9320C">
        <w:rPr>
          <w:rFonts w:ascii="仿宋" w:eastAsia="仿宋" w:hAnsi="仿宋" w:cs="仿宋" w:hint="eastAsia"/>
          <w:sz w:val="32"/>
          <w:szCs w:val="32"/>
        </w:rPr>
        <w:t>罚</w:t>
      </w:r>
      <w:r>
        <w:rPr>
          <w:rFonts w:ascii="仿宋" w:eastAsia="仿宋" w:hAnsi="仿宋" w:cs="仿宋" w:hint="eastAsia"/>
          <w:sz w:val="32"/>
          <w:szCs w:val="32"/>
        </w:rPr>
        <w:t>；对违反国家法律法规或造成人员伤亡、名誉严重受损和重大经济损失的，报送司法部门依法进行处理。</w:t>
      </w:r>
    </w:p>
    <w:p w:rsidR="00C108F4" w:rsidRDefault="00D73C18">
      <w:pPr>
        <w:spacing w:line="360" w:lineRule="auto"/>
        <w:ind w:firstLine="640"/>
        <w:rPr>
          <w:rFonts w:ascii="仿宋" w:eastAsia="仿宋" w:hAnsi="仿宋" w:cs="仿宋"/>
          <w:sz w:val="32"/>
          <w:szCs w:val="32"/>
        </w:rPr>
      </w:pPr>
      <w:r>
        <w:rPr>
          <w:rFonts w:ascii="仿宋" w:eastAsia="仿宋" w:hAnsi="仿宋" w:cs="仿宋" w:hint="eastAsia"/>
          <w:sz w:val="32"/>
          <w:szCs w:val="32"/>
        </w:rPr>
        <w:t>（四）遵照《体育市场黑名单管理办法》有关规定，对多次违规并造成不良影响者，建立有关行业黑名单，报主管单位公布。对多次获奖或确有突出贡献者，对其予以表彰。</w:t>
      </w:r>
    </w:p>
    <w:sectPr w:rsidR="00C108F4" w:rsidSect="001F0C7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C58" w:rsidRDefault="00C54C58">
      <w:pPr>
        <w:spacing w:line="240" w:lineRule="auto"/>
        <w:ind w:firstLine="480"/>
      </w:pPr>
      <w:r>
        <w:separator/>
      </w:r>
    </w:p>
  </w:endnote>
  <w:endnote w:type="continuationSeparator" w:id="1">
    <w:p w:rsidR="00C54C58" w:rsidRDefault="00C54C58">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97A" w:rsidRDefault="0051097A">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97A" w:rsidRDefault="0051097A">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97A" w:rsidRDefault="0051097A">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C58" w:rsidRDefault="00C54C58">
      <w:pPr>
        <w:spacing w:line="240" w:lineRule="auto"/>
        <w:ind w:firstLine="480"/>
      </w:pPr>
      <w:r>
        <w:separator/>
      </w:r>
    </w:p>
  </w:footnote>
  <w:footnote w:type="continuationSeparator" w:id="1">
    <w:p w:rsidR="00C54C58" w:rsidRDefault="00C54C58">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97A" w:rsidRDefault="0051097A">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97A" w:rsidRDefault="0051097A">
    <w:pPr>
      <w:pStyle w:val="a3"/>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97A" w:rsidRDefault="0051097A">
    <w:pPr>
      <w:pStyle w:val="a3"/>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24705A"/>
    <w:multiLevelType w:val="singleLevel"/>
    <w:tmpl w:val="9E24705A"/>
    <w:lvl w:ilvl="0">
      <w:start w:val="4"/>
      <w:numFmt w:val="chineseCounting"/>
      <w:suff w:val="nothing"/>
      <w:lvlText w:val="%1、"/>
      <w:lvlJc w:val="left"/>
      <w:rPr>
        <w:rFonts w:hint="eastAsia"/>
      </w:rPr>
    </w:lvl>
  </w:abstractNum>
  <w:abstractNum w:abstractNumId="1">
    <w:nsid w:val="D0465999"/>
    <w:multiLevelType w:val="singleLevel"/>
    <w:tmpl w:val="D0465999"/>
    <w:lvl w:ilvl="0">
      <w:start w:val="1"/>
      <w:numFmt w:val="decimal"/>
      <w:suff w:val="nothing"/>
      <w:lvlText w:val="%1、"/>
      <w:lvlJc w:val="left"/>
    </w:lvl>
  </w:abstractNum>
  <w:abstractNum w:abstractNumId="2">
    <w:nsid w:val="E9B4A001"/>
    <w:multiLevelType w:val="singleLevel"/>
    <w:tmpl w:val="E9B4A001"/>
    <w:lvl w:ilvl="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44BB"/>
    <w:rsid w:val="000A366B"/>
    <w:rsid w:val="001F0C7C"/>
    <w:rsid w:val="003F062D"/>
    <w:rsid w:val="0051097A"/>
    <w:rsid w:val="00510D15"/>
    <w:rsid w:val="00615970"/>
    <w:rsid w:val="006C0229"/>
    <w:rsid w:val="007D7389"/>
    <w:rsid w:val="008A2BCB"/>
    <w:rsid w:val="00961A9C"/>
    <w:rsid w:val="0097319F"/>
    <w:rsid w:val="009A6AC8"/>
    <w:rsid w:val="00C108F4"/>
    <w:rsid w:val="00C54C58"/>
    <w:rsid w:val="00CE66B3"/>
    <w:rsid w:val="00D73C18"/>
    <w:rsid w:val="00D9320C"/>
    <w:rsid w:val="00F344BB"/>
    <w:rsid w:val="00F96521"/>
    <w:rsid w:val="07C246EB"/>
    <w:rsid w:val="1AD47F53"/>
    <w:rsid w:val="288A0764"/>
    <w:rsid w:val="2C660E2F"/>
    <w:rsid w:val="31DA66A7"/>
    <w:rsid w:val="40EE08EA"/>
    <w:rsid w:val="63510435"/>
    <w:rsid w:val="74BD52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F0C7C"/>
    <w:pPr>
      <w:widowControl w:val="0"/>
      <w:spacing w:line="400" w:lineRule="exact"/>
      <w:ind w:firstLineChars="200" w:firstLine="200"/>
      <w:jc w:val="both"/>
    </w:pPr>
    <w:rPr>
      <w:rFonts w:ascii="Times New Roman" w:eastAsia="宋体"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正文2"/>
    <w:basedOn w:val="a"/>
    <w:next w:val="a"/>
    <w:qFormat/>
    <w:rsid w:val="001F0C7C"/>
    <w:rPr>
      <w:rFonts w:ascii="仿宋_GB2312"/>
      <w:sz w:val="32"/>
      <w:szCs w:val="32"/>
    </w:rPr>
  </w:style>
  <w:style w:type="paragraph" w:styleId="a3">
    <w:name w:val="header"/>
    <w:basedOn w:val="a"/>
    <w:link w:val="Char"/>
    <w:uiPriority w:val="99"/>
    <w:unhideWhenUsed/>
    <w:rsid w:val="0051097A"/>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51097A"/>
    <w:rPr>
      <w:rFonts w:ascii="Times New Roman" w:eastAsia="宋体" w:hAnsi="Times New Roman" w:cs="Times New Roman"/>
      <w:kern w:val="2"/>
      <w:sz w:val="18"/>
      <w:szCs w:val="18"/>
    </w:rPr>
  </w:style>
  <w:style w:type="paragraph" w:styleId="a4">
    <w:name w:val="footer"/>
    <w:basedOn w:val="a"/>
    <w:link w:val="Char0"/>
    <w:uiPriority w:val="99"/>
    <w:unhideWhenUsed/>
    <w:rsid w:val="0051097A"/>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rsid w:val="0051097A"/>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667</Words>
  <Characters>3804</Characters>
  <Application>Microsoft Office Word</Application>
  <DocSecurity>0</DocSecurity>
  <Lines>31</Lines>
  <Paragraphs>8</Paragraphs>
  <ScaleCrop>false</ScaleCrop>
  <Company>微软中国</Company>
  <LinksUpToDate>false</LinksUpToDate>
  <CharactersWithSpaces>4463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PC</cp:lastModifiedBy>
  <cp:revision>3</cp:revision>
  <dcterms:created xsi:type="dcterms:W3CDTF">2022-05-07T03:27:00Z</dcterms:created>
  <dcterms:modified xsi:type="dcterms:W3CDTF">2022-05-07T07:41:00Z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429F37BFC7484F10961E2BC417906824</vt:lpwstr>
  </property>
</Properties>
</file>